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D84ED" w14:textId="6683BCB6" w:rsidR="0053303C" w:rsidRPr="00020ECE" w:rsidRDefault="00020ECE" w:rsidP="00020ECE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E7A4A">
        <w:rPr>
          <w:sz w:val="20"/>
          <w:szCs w:val="20"/>
        </w:rPr>
        <w:t>Monday</w:t>
      </w:r>
      <w:r>
        <w:rPr>
          <w:sz w:val="20"/>
          <w:szCs w:val="20"/>
        </w:rPr>
        <w:t xml:space="preserve">, </w:t>
      </w:r>
      <w:proofErr w:type="gramStart"/>
      <w:r w:rsidR="003E7A4A">
        <w:rPr>
          <w:sz w:val="20"/>
          <w:szCs w:val="20"/>
        </w:rPr>
        <w:t>January  20</w:t>
      </w:r>
      <w:proofErr w:type="gramEnd"/>
      <w:r w:rsidR="002B2194">
        <w:rPr>
          <w:sz w:val="20"/>
          <w:szCs w:val="20"/>
        </w:rPr>
        <w:t>, 2014</w:t>
      </w:r>
    </w:p>
    <w:p w14:paraId="6C1AF52E" w14:textId="714F00C7" w:rsidR="000952E4" w:rsidRDefault="000952E4">
      <w:pPr>
        <w:rPr>
          <w:rFonts w:ascii="Verdana" w:eastAsia="Times New Roman" w:hAnsi="Verdana" w:cs="Times New Roman"/>
          <w:b/>
          <w:bCs/>
          <w:color w:val="000000"/>
          <w:sz w:val="22"/>
          <w:szCs w:val="22"/>
          <w:u w:val="single"/>
        </w:rPr>
      </w:pPr>
    </w:p>
    <w:p w14:paraId="55C833EC" w14:textId="77777777" w:rsidR="00C37FB0" w:rsidRDefault="00C37FB0" w:rsidP="003E7A4A">
      <w:pPr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7C7CBF2B" w14:textId="77777777" w:rsidR="00C37FB0" w:rsidRDefault="00C37FB0" w:rsidP="003E7A4A">
      <w:pPr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58BEDE0A" w14:textId="77777777" w:rsidR="00C37FB0" w:rsidRDefault="00C37FB0" w:rsidP="003E7A4A">
      <w:pPr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2D590492" w14:textId="16BD681B" w:rsidR="00C37FB0" w:rsidRPr="00C37FB0" w:rsidRDefault="00C37FB0" w:rsidP="00C37FB0">
      <w:pPr>
        <w:jc w:val="center"/>
        <w:rPr>
          <w:rFonts w:ascii="Lucida Grande" w:eastAsia="Times New Roman" w:hAnsi="Lucida Grande" w:cs="Lucida Grande"/>
          <w:b/>
          <w:color w:val="333333"/>
          <w:sz w:val="48"/>
          <w:szCs w:val="48"/>
          <w:u w:val="single"/>
          <w:shd w:val="clear" w:color="auto" w:fill="FFFFFF"/>
        </w:rPr>
      </w:pPr>
      <w:r w:rsidRPr="00C37FB0">
        <w:rPr>
          <w:rFonts w:ascii="Lucida Grande" w:eastAsia="Times New Roman" w:hAnsi="Lucida Grande" w:cs="Lucida Grande"/>
          <w:b/>
          <w:color w:val="333333"/>
          <w:sz w:val="48"/>
          <w:szCs w:val="48"/>
          <w:u w:val="single"/>
          <w:shd w:val="clear" w:color="auto" w:fill="FFFFFF"/>
        </w:rPr>
        <w:t>LOU # 7 Update</w:t>
      </w:r>
    </w:p>
    <w:p w14:paraId="4B110DD6" w14:textId="77777777" w:rsidR="00C37FB0" w:rsidRDefault="00C37FB0" w:rsidP="003E7A4A">
      <w:pPr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684C9871" w14:textId="77777777" w:rsidR="00C37FB0" w:rsidRDefault="00C37FB0" w:rsidP="003E7A4A">
      <w:pPr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5D810EC0" w14:textId="77777777" w:rsidR="00C37FB0" w:rsidRDefault="00C37FB0" w:rsidP="003E7A4A">
      <w:pPr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3B1FC493" w14:textId="77777777" w:rsidR="00C37FB0" w:rsidRPr="005D7E55" w:rsidRDefault="00C37FB0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4FE83B8B" w14:textId="36983B16" w:rsidR="003E7A4A" w:rsidRPr="005D7E55" w:rsidRDefault="003E7A4A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3E7A4A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Dear colleagues,</w:t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The Lou7 arbitration, which was held January 17, ended in both parties agreeing to plead on the next date, which will be March 3, 2014.</w:t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This means that on March 3 each party will make a closing argument asking the arbitrator to rule in favor of them, with all the evidence that was presented as a whole.</w:t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I will keep you informed as the details are presented to me.</w:t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In Solidarity,</w:t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</w:rPr>
        <w:br/>
      </w:r>
      <w:r w:rsidRPr="003E7A4A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Amber</w:t>
      </w:r>
      <w:r w:rsidR="00C37FB0" w:rsidRPr="005D7E55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 xml:space="preserve"> Chambers</w:t>
      </w:r>
    </w:p>
    <w:p w14:paraId="7B4F91C5" w14:textId="091F9309" w:rsidR="00C37FB0" w:rsidRDefault="00C37FB0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r w:rsidRPr="005D7E55"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  <w:t>Communicator</w:t>
      </w:r>
    </w:p>
    <w:p w14:paraId="49622B9A" w14:textId="77777777" w:rsidR="005D7E55" w:rsidRDefault="005D7E55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125152FA" w14:textId="77777777" w:rsidR="005D7E55" w:rsidRDefault="005D7E55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54E90168" w14:textId="77777777" w:rsidR="005D7E55" w:rsidRDefault="005D7E55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09E7E2A7" w14:textId="77777777" w:rsidR="005D7E55" w:rsidRDefault="005D7E55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1FEEDB6A" w14:textId="77777777" w:rsidR="005D7E55" w:rsidRDefault="005D7E55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29643492" w14:textId="77777777" w:rsidR="005D7E55" w:rsidRDefault="005D7E55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04418E53" w14:textId="77777777" w:rsidR="005D7E55" w:rsidRDefault="005D7E55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5BBBFEB2" w14:textId="77777777" w:rsidR="005D7E55" w:rsidRPr="005D7E55" w:rsidRDefault="005D7E55" w:rsidP="003E7A4A">
      <w:pPr>
        <w:rPr>
          <w:rFonts w:ascii="Lucida Grande" w:eastAsia="Times New Roman" w:hAnsi="Lucida Grande" w:cs="Lucida Grande"/>
          <w:color w:val="333333"/>
          <w:sz w:val="28"/>
          <w:szCs w:val="28"/>
          <w:shd w:val="clear" w:color="auto" w:fill="FFFFFF"/>
        </w:rPr>
      </w:pPr>
    </w:p>
    <w:p w14:paraId="4C5ADF86" w14:textId="77777777" w:rsidR="005D7E55" w:rsidRDefault="005D7E55" w:rsidP="003E7A4A">
      <w:pPr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558AD4A1" w14:textId="77777777" w:rsidR="005D7E55" w:rsidRDefault="005D7E55" w:rsidP="005D7E55">
      <w:pPr>
        <w:tabs>
          <w:tab w:val="left" w:pos="465"/>
        </w:tabs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4A0BFFD3" w14:textId="77777777" w:rsidR="005D7E55" w:rsidRDefault="005D7E55" w:rsidP="005D7E55">
      <w:pPr>
        <w:tabs>
          <w:tab w:val="left" w:pos="465"/>
        </w:tabs>
        <w:rPr>
          <w:rFonts w:ascii="Lucida Grande" w:eastAsia="Times New Roman" w:hAnsi="Lucida Grande" w:cs="Lucida Grande"/>
          <w:color w:val="333333"/>
          <w:sz w:val="19"/>
          <w:szCs w:val="19"/>
          <w:shd w:val="clear" w:color="auto" w:fill="FFFFFF"/>
        </w:rPr>
      </w:pPr>
    </w:p>
    <w:p w14:paraId="63F58A0C" w14:textId="1E4870D5" w:rsidR="005D7E55" w:rsidRPr="007C7137" w:rsidRDefault="005D7E55" w:rsidP="007C7137">
      <w:pPr>
        <w:tabs>
          <w:tab w:val="left" w:pos="465"/>
        </w:tabs>
        <w:jc w:val="center"/>
        <w:rPr>
          <w:sz w:val="16"/>
          <w:szCs w:val="16"/>
        </w:rPr>
      </w:pPr>
      <w:r>
        <w:t>____________________________________________________________________________________</w:t>
      </w:r>
      <w:r>
        <w:br/>
      </w:r>
      <w:r w:rsidRPr="004A17EF">
        <w:rPr>
          <w:sz w:val="18"/>
          <w:szCs w:val="18"/>
        </w:rPr>
        <w:t>6500 Silver</w:t>
      </w:r>
      <w:r>
        <w:rPr>
          <w:sz w:val="18"/>
          <w:szCs w:val="18"/>
        </w:rPr>
        <w:t xml:space="preserve"> D</w:t>
      </w:r>
      <w:r w:rsidRPr="004A17EF">
        <w:rPr>
          <w:sz w:val="18"/>
          <w:szCs w:val="18"/>
        </w:rPr>
        <w:t>art Drive, P.O. Box 189 Toronto A</w:t>
      </w:r>
      <w:r>
        <w:rPr>
          <w:sz w:val="18"/>
          <w:szCs w:val="18"/>
        </w:rPr>
        <w:t>MF, ON L5P 1B1 Tel: 905-673-0596 Fax: 905-673-</w:t>
      </w:r>
      <w:proofErr w:type="gramStart"/>
      <w:r>
        <w:rPr>
          <w:sz w:val="18"/>
          <w:szCs w:val="18"/>
        </w:rPr>
        <w:t>2566</w:t>
      </w:r>
      <w:r w:rsidRPr="004A17EF">
        <w:rPr>
          <w:sz w:val="18"/>
          <w:szCs w:val="18"/>
        </w:rPr>
        <w:t xml:space="preserve">  www.screeners.iamaw.ca</w:t>
      </w:r>
      <w:proofErr w:type="gramEnd"/>
    </w:p>
    <w:sectPr w:rsidR="005D7E55" w:rsidRPr="007C7137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43CEB" w14:textId="77777777" w:rsidR="00526A67" w:rsidRDefault="00526A67" w:rsidP="0053303C">
      <w:r>
        <w:separator/>
      </w:r>
    </w:p>
  </w:endnote>
  <w:endnote w:type="continuationSeparator" w:id="0">
    <w:p w14:paraId="06B58636" w14:textId="77777777" w:rsidR="00526A67" w:rsidRDefault="00526A67" w:rsidP="005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526A67" w14:paraId="349AC85F" w14:textId="77777777" w:rsidTr="0053303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AD73510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1B8273" w14:textId="77777777" w:rsidR="00526A67" w:rsidRDefault="007C7137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526A6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68553C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6A67" w14:paraId="70BF4C42" w14:textId="77777777" w:rsidTr="0053303C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05BBBB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FB8E5" w14:textId="77777777" w:rsidR="00526A67" w:rsidRDefault="00526A67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4F95D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5DD7A42" w14:textId="77777777" w:rsidR="00526A67" w:rsidRDefault="00526A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526A67" w14:paraId="1E8F1243" w14:textId="77777777" w:rsidTr="0053303C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8F779B4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7904CC59" w14:textId="77777777" w:rsidR="00526A67" w:rsidRDefault="007C7137" w:rsidP="0053303C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310441196"/>
              <w:temporary/>
              <w:showingPlcHdr/>
            </w:sdtPr>
            <w:sdtEndPr/>
            <w:sdtContent>
              <w:r w:rsidR="00526A6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2069FE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26A67" w14:paraId="62BA85BE" w14:textId="77777777" w:rsidTr="0053303C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1BC57C6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80330D" w14:textId="77777777" w:rsidR="00526A67" w:rsidRDefault="00526A67" w:rsidP="0053303C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E3357C3" w14:textId="77777777" w:rsidR="00526A67" w:rsidRDefault="00526A67" w:rsidP="0053303C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8A9A2D1" w14:textId="228252BE" w:rsidR="00526A67" w:rsidRDefault="00526A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E935" w14:textId="77777777" w:rsidR="00526A67" w:rsidRDefault="00526A67" w:rsidP="0053303C">
      <w:r>
        <w:separator/>
      </w:r>
    </w:p>
  </w:footnote>
  <w:footnote w:type="continuationSeparator" w:id="0">
    <w:p w14:paraId="3415E6A9" w14:textId="77777777" w:rsidR="00526A67" w:rsidRDefault="00526A67" w:rsidP="00533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526A67" w:rsidRPr="008E0D90" w14:paraId="073CBEAB" w14:textId="77777777" w:rsidTr="0053303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827E6E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439131B" w14:textId="77777777" w:rsidR="00526A67" w:rsidRPr="008E0D90" w:rsidRDefault="007C7137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424D1CB5BDEB5458C8EDB4191B16945"/>
              </w:placeholder>
              <w:temporary/>
              <w:showingPlcHdr/>
            </w:sdtPr>
            <w:sdtEndPr/>
            <w:sdtContent>
              <w:r w:rsidR="00526A6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C9EE825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26A67" w:rsidRPr="008E0D90" w14:paraId="0158EC17" w14:textId="77777777" w:rsidTr="0053303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6B56D3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EEB909" w14:textId="77777777" w:rsidR="00526A67" w:rsidRPr="008E0D90" w:rsidRDefault="00526A6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3D8D0D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65E2F4" w14:textId="77777777" w:rsidR="00526A67" w:rsidRDefault="00526A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526A67" w:rsidRPr="008E0D90" w14:paraId="46E64DD1" w14:textId="77777777" w:rsidTr="0053303C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985DEF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39588C04" w14:textId="77777777" w:rsidR="00526A67" w:rsidRPr="008E0D90" w:rsidRDefault="007C7137" w:rsidP="0053303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926874495"/>
              <w:temporary/>
              <w:showingPlcHdr/>
            </w:sdtPr>
            <w:sdtEndPr/>
            <w:sdtContent>
              <w:r w:rsidR="00526A6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004867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26A67" w:rsidRPr="008E0D90" w14:paraId="741A660B" w14:textId="77777777" w:rsidTr="0053303C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441FD3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C858D69" w14:textId="77777777" w:rsidR="00526A67" w:rsidRPr="008E0D90" w:rsidRDefault="00526A6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A8ED1FC" w14:textId="77777777" w:rsidR="00526A67" w:rsidRPr="008E0D90" w:rsidRDefault="00526A6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3C9A85C" w14:textId="72FB112D" w:rsidR="00526A67" w:rsidRDefault="00526A67">
    <w:pPr>
      <w:pStyle w:val="Header"/>
    </w:pPr>
    <w:r w:rsidRPr="00BA44AB">
      <w:rPr>
        <w:noProof/>
      </w:rPr>
      <w:drawing>
        <wp:anchor distT="0" distB="0" distL="114300" distR="114300" simplePos="0" relativeHeight="251659264" behindDoc="0" locked="0" layoutInCell="1" allowOverlap="1" wp14:anchorId="667CB413" wp14:editId="24CED765">
          <wp:simplePos x="0" y="0"/>
          <wp:positionH relativeFrom="column">
            <wp:posOffset>-342900</wp:posOffset>
          </wp:positionH>
          <wp:positionV relativeFrom="paragraph">
            <wp:posOffset>-335280</wp:posOffset>
          </wp:positionV>
          <wp:extent cx="6905625" cy="1381125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3C"/>
    <w:rsid w:val="0000078A"/>
    <w:rsid w:val="00020ECE"/>
    <w:rsid w:val="000952E4"/>
    <w:rsid w:val="00151035"/>
    <w:rsid w:val="00220286"/>
    <w:rsid w:val="002B2194"/>
    <w:rsid w:val="00353506"/>
    <w:rsid w:val="003E7A4A"/>
    <w:rsid w:val="004C675A"/>
    <w:rsid w:val="004F375F"/>
    <w:rsid w:val="00513CD4"/>
    <w:rsid w:val="00526A67"/>
    <w:rsid w:val="0053303C"/>
    <w:rsid w:val="005B747C"/>
    <w:rsid w:val="005D7E55"/>
    <w:rsid w:val="00614C8E"/>
    <w:rsid w:val="006153C8"/>
    <w:rsid w:val="006910E0"/>
    <w:rsid w:val="00736DB2"/>
    <w:rsid w:val="007512BD"/>
    <w:rsid w:val="007C7137"/>
    <w:rsid w:val="008A5BA9"/>
    <w:rsid w:val="008B01BC"/>
    <w:rsid w:val="008D3AF8"/>
    <w:rsid w:val="009449BA"/>
    <w:rsid w:val="00AB608A"/>
    <w:rsid w:val="00B32AD0"/>
    <w:rsid w:val="00B32FA6"/>
    <w:rsid w:val="00B657D7"/>
    <w:rsid w:val="00B70FD6"/>
    <w:rsid w:val="00BE2237"/>
    <w:rsid w:val="00C366F9"/>
    <w:rsid w:val="00C37FB0"/>
    <w:rsid w:val="00C83B90"/>
    <w:rsid w:val="00D256C2"/>
    <w:rsid w:val="00D759C2"/>
    <w:rsid w:val="00DC3F76"/>
    <w:rsid w:val="00F1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DB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CE"/>
  </w:style>
  <w:style w:type="paragraph" w:styleId="Heading3">
    <w:name w:val="heading 3"/>
    <w:basedOn w:val="Normal"/>
    <w:link w:val="Heading3Char"/>
    <w:uiPriority w:val="9"/>
    <w:qFormat/>
    <w:rsid w:val="00B70F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3C"/>
  </w:style>
  <w:style w:type="paragraph" w:styleId="Footer">
    <w:name w:val="footer"/>
    <w:basedOn w:val="Normal"/>
    <w:link w:val="FooterChar"/>
    <w:uiPriority w:val="99"/>
    <w:unhideWhenUsed/>
    <w:rsid w:val="00533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3C"/>
  </w:style>
  <w:style w:type="paragraph" w:styleId="NoSpacing">
    <w:name w:val="No Spacing"/>
    <w:link w:val="NoSpacingChar"/>
    <w:qFormat/>
    <w:rsid w:val="0053303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3303C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B65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4">
    <w:name w:val="Medium Shading 1 Accent 4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759C2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D759C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0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70FD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70F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7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24D1CB5BDEB5458C8EDB4191B1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E4AE-3ADE-3549-83EB-BD3DB7802A69}"/>
      </w:docPartPr>
      <w:docPartBody>
        <w:p w:rsidR="0075340D" w:rsidRDefault="0075340D" w:rsidP="0075340D">
          <w:pPr>
            <w:pStyle w:val="5424D1CB5BDEB5458C8EDB4191B169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40D"/>
    <w:rsid w:val="00022544"/>
    <w:rsid w:val="00230334"/>
    <w:rsid w:val="00261B9C"/>
    <w:rsid w:val="007532A0"/>
    <w:rsid w:val="0075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5A15ED082F8145B5BB0BAB9F54C722">
    <w:name w:val="9C5A15ED082F8145B5BB0BAB9F54C722"/>
    <w:rsid w:val="0075340D"/>
  </w:style>
  <w:style w:type="paragraph" w:customStyle="1" w:styleId="E49112A0C57E6247AC0FC0BF4FE95A72">
    <w:name w:val="E49112A0C57E6247AC0FC0BF4FE95A72"/>
    <w:rsid w:val="0075340D"/>
  </w:style>
  <w:style w:type="paragraph" w:customStyle="1" w:styleId="534F7633C3DB2C4898F20B8933FD269E">
    <w:name w:val="534F7633C3DB2C4898F20B8933FD269E"/>
    <w:rsid w:val="0075340D"/>
  </w:style>
  <w:style w:type="paragraph" w:customStyle="1" w:styleId="D628F597D35BD74BAEBB2A20D18D9B3A">
    <w:name w:val="D628F597D35BD74BAEBB2A20D18D9B3A"/>
    <w:rsid w:val="0075340D"/>
  </w:style>
  <w:style w:type="paragraph" w:customStyle="1" w:styleId="5424D1CB5BDEB5458C8EDB4191B16945">
    <w:name w:val="5424D1CB5BDEB5458C8EDB4191B16945"/>
    <w:rsid w:val="0075340D"/>
  </w:style>
  <w:style w:type="paragraph" w:customStyle="1" w:styleId="2BAEA9D8890477439FA7CB7F0843C492">
    <w:name w:val="2BAEA9D8890477439FA7CB7F0843C492"/>
    <w:rsid w:val="0075340D"/>
  </w:style>
  <w:style w:type="paragraph" w:customStyle="1" w:styleId="54D2DFCD80171249941AFD11D2943EC2">
    <w:name w:val="54D2DFCD80171249941AFD11D2943EC2"/>
    <w:rsid w:val="0075340D"/>
  </w:style>
  <w:style w:type="paragraph" w:customStyle="1" w:styleId="3F0D819F498C1E4BA1B1D8DDA3783E77">
    <w:name w:val="3F0D819F498C1E4BA1B1D8DDA3783E77"/>
    <w:rsid w:val="007534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584D83-6EED-D44F-A63C-86837546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Mir Alam </vt:lpstr>
      <vt:lpstr>        Duane Andrewes</vt:lpstr>
      <vt:lpstr>        Barrington (Barry) Barnett</vt:lpstr>
      <vt:lpstr>        Caterina Barone</vt:lpstr>
      <vt:lpstr>        Robert Craig</vt:lpstr>
      <vt:lpstr>        Sandra Hughes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5</cp:revision>
  <cp:lastPrinted>2014-01-22T03:13:00Z</cp:lastPrinted>
  <dcterms:created xsi:type="dcterms:W3CDTF">2014-01-22T03:26:00Z</dcterms:created>
  <dcterms:modified xsi:type="dcterms:W3CDTF">2014-01-22T17:08:00Z</dcterms:modified>
</cp:coreProperties>
</file>